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965CA" w14:textId="7C91A6CD" w:rsidR="0014274E" w:rsidRDefault="0014274E" w:rsidP="00222055">
      <w:pPr>
        <w:rPr>
          <w:b/>
          <w:noProof/>
          <w:sz w:val="28"/>
        </w:rPr>
      </w:pPr>
      <w:r>
        <w:rPr>
          <w:b/>
          <w:noProof/>
          <w:sz w:val="28"/>
        </w:rPr>
        <w:t>Nyt fra AUB</w:t>
      </w:r>
    </w:p>
    <w:p w14:paraId="549965CB" w14:textId="77777777" w:rsidR="0014274E" w:rsidRPr="0014274E" w:rsidRDefault="0014274E" w:rsidP="00222055">
      <w:pPr>
        <w:rPr>
          <w:b/>
          <w:noProof/>
          <w:sz w:val="28"/>
        </w:rPr>
      </w:pPr>
    </w:p>
    <w:p w14:paraId="549965CC" w14:textId="77777777" w:rsidR="00DD5E44" w:rsidRPr="0014274E" w:rsidRDefault="0014274E" w:rsidP="00222055">
      <w:pPr>
        <w:rPr>
          <w:b/>
          <w:sz w:val="24"/>
          <w:u w:val="single"/>
        </w:rPr>
      </w:pPr>
      <w:r w:rsidRPr="0014274E">
        <w:rPr>
          <w:b/>
          <w:noProof/>
          <w:sz w:val="24"/>
          <w:u w:val="single"/>
        </w:rPr>
        <w:t>Automatis</w:t>
      </w:r>
      <w:r w:rsidR="00C3694E">
        <w:rPr>
          <w:b/>
          <w:noProof/>
          <w:sz w:val="24"/>
          <w:u w:val="single"/>
        </w:rPr>
        <w:t>k</w:t>
      </w:r>
      <w:r w:rsidRPr="0014274E">
        <w:rPr>
          <w:b/>
          <w:noProof/>
          <w:sz w:val="24"/>
          <w:u w:val="single"/>
        </w:rPr>
        <w:t xml:space="preserve"> udbetaling af befordringstilskud til arbejdsgivere</w:t>
      </w:r>
      <w:r>
        <w:rPr>
          <w:b/>
          <w:sz w:val="24"/>
          <w:u w:val="single"/>
        </w:rPr>
        <w:br/>
      </w:r>
      <w:r w:rsidR="00DD5E44">
        <w:t>Den 28. april 2014 automatiseres udbetalingen af befordringstilskuddet til arbejdsgivere, så både lønrefus</w:t>
      </w:r>
      <w:r w:rsidR="00076626">
        <w:t>ion og befordringstilskud</w:t>
      </w:r>
      <w:r w:rsidR="00DD5E44">
        <w:t xml:space="preserve"> udbetales automatisk til virksomhedens </w:t>
      </w:r>
      <w:proofErr w:type="spellStart"/>
      <w:r w:rsidR="00DD5E44">
        <w:t>NemKonto</w:t>
      </w:r>
      <w:proofErr w:type="spellEnd"/>
      <w:r w:rsidR="00DD5E44">
        <w:t>.</w:t>
      </w:r>
    </w:p>
    <w:p w14:paraId="549965CD" w14:textId="45435392" w:rsidR="005D2FA7" w:rsidRDefault="00C3694E" w:rsidP="005D2FA7">
      <w:r>
        <w:t>I dag</w:t>
      </w:r>
      <w:r w:rsidR="00BE75D0">
        <w:t xml:space="preserve"> skal arbejdsgivere godkende </w:t>
      </w:r>
      <w:r>
        <w:t xml:space="preserve">befordringsbeløbet, som </w:t>
      </w:r>
      <w:r w:rsidR="00BE75D0">
        <w:t>skole</w:t>
      </w:r>
      <w:r w:rsidR="002A60AC">
        <w:t>n</w:t>
      </w:r>
      <w:r w:rsidR="00BE75D0">
        <w:t xml:space="preserve"> oplyser, for at få udbetalt befordringstilskud. </w:t>
      </w:r>
      <w:r>
        <w:t xml:space="preserve">Med det </w:t>
      </w:r>
      <w:r w:rsidR="005D2FA7">
        <w:t xml:space="preserve">nye tiltag </w:t>
      </w:r>
      <w:r>
        <w:t>bliver det</w:t>
      </w:r>
      <w:r w:rsidR="005D2FA7">
        <w:t xml:space="preserve"> lettere for </w:t>
      </w:r>
      <w:r>
        <w:t xml:space="preserve">de </w:t>
      </w:r>
      <w:r w:rsidR="005D2FA7">
        <w:t xml:space="preserve">arbejdsgivere, der </w:t>
      </w:r>
      <w:r>
        <w:t xml:space="preserve">udbetaler befordringstilskud til </w:t>
      </w:r>
      <w:r w:rsidR="005D2FA7">
        <w:t xml:space="preserve">elever. Fremover kan </w:t>
      </w:r>
      <w:r>
        <w:t>arbejdsgivere</w:t>
      </w:r>
      <w:r w:rsidR="005D2FA7">
        <w:t xml:space="preserve"> se frem til at spare tid på administration, da både lønrefusion og befordringstilskud </w:t>
      </w:r>
      <w:r w:rsidR="00BE75D0">
        <w:t>udbetales</w:t>
      </w:r>
      <w:r w:rsidR="005D2FA7">
        <w:t xml:space="preserve"> automatisk til virksomhedens </w:t>
      </w:r>
      <w:proofErr w:type="spellStart"/>
      <w:r w:rsidR="005D2FA7">
        <w:t>NemKonto</w:t>
      </w:r>
      <w:proofErr w:type="spellEnd"/>
      <w:r w:rsidR="005D2FA7">
        <w:t xml:space="preserve">. </w:t>
      </w:r>
    </w:p>
    <w:p w14:paraId="549965CF" w14:textId="77777777" w:rsidR="005D2FA7" w:rsidRDefault="005D2FA7" w:rsidP="005D2FA7">
      <w:bookmarkStart w:id="0" w:name="_GoBack"/>
      <w:bookmarkEnd w:id="0"/>
      <w:r>
        <w:t xml:space="preserve">I forbindelse med automatiseringen af befordringstilskuddet, vil det være en fordel at indrapportering af </w:t>
      </w:r>
      <w:r w:rsidR="00C3694E">
        <w:t xml:space="preserve">skolernes </w:t>
      </w:r>
      <w:r>
        <w:t>befordring sker samtidig med indrapportering af skoleophold</w:t>
      </w:r>
      <w:r w:rsidR="00BE75D0">
        <w:t>, da dette vil være med til at sikre korrekt udbetaling på korrekt grundlag og derved minimere antallet af efterfølgende henvendelser fra arbejdsgivere</w:t>
      </w:r>
      <w:r>
        <w:t>.</w:t>
      </w:r>
    </w:p>
    <w:p w14:paraId="549965D0" w14:textId="77777777" w:rsidR="00BE75D0" w:rsidRDefault="00BE75D0" w:rsidP="00BE75D0">
      <w:r>
        <w:t>Efter den 28</w:t>
      </w:r>
      <w:r w:rsidR="00C3694E">
        <w:t xml:space="preserve">. april 2014 vil </w:t>
      </w:r>
      <w:r>
        <w:t>ændring</w:t>
      </w:r>
      <w:r w:rsidR="00C3694E">
        <w:t>er</w:t>
      </w:r>
      <w:r>
        <w:t xml:space="preserve"> til </w:t>
      </w:r>
      <w:r w:rsidR="00C3694E">
        <w:t>befordring for tidligere</w:t>
      </w:r>
      <w:r>
        <w:t xml:space="preserve"> skoleophold udløse automatisk genberegning og eventuelt udbetaling eller tilbagesøgning.</w:t>
      </w:r>
    </w:p>
    <w:p w14:paraId="549965D1" w14:textId="77777777" w:rsidR="00671B1A" w:rsidRDefault="00BE75D0" w:rsidP="00222055">
      <w:r>
        <w:t>Automatisering af udbetaling af befordringstilskud til arbejdsgivere fremgår af § 8 i Bekendtgørelsen</w:t>
      </w:r>
      <w:r w:rsidR="00671B1A">
        <w:t xml:space="preserve">: </w:t>
      </w:r>
      <w:hyperlink r:id="rId11" w:history="1">
        <w:r w:rsidR="00671B1A" w:rsidRPr="00C5276E">
          <w:rPr>
            <w:rStyle w:val="Hyperlink"/>
          </w:rPr>
          <w:t>https://www.retsinformation.dk/Forms/R0710.aspx?id=161656</w:t>
        </w:r>
      </w:hyperlink>
    </w:p>
    <w:p w14:paraId="549965D2" w14:textId="77777777" w:rsidR="0014274E" w:rsidRDefault="0014274E" w:rsidP="0014274E"/>
    <w:p w14:paraId="549965D3" w14:textId="77777777" w:rsidR="0014274E" w:rsidRDefault="0014274E" w:rsidP="0014274E">
      <w:pPr>
        <w:keepNext/>
        <w:spacing w:after="280"/>
        <w:rPr>
          <w:b/>
          <w:noProof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9965D7" wp14:editId="549965D8">
                <wp:simplePos x="0" y="0"/>
                <wp:positionH relativeFrom="column">
                  <wp:posOffset>13335</wp:posOffset>
                </wp:positionH>
                <wp:positionV relativeFrom="paragraph">
                  <wp:posOffset>249555</wp:posOffset>
                </wp:positionV>
                <wp:extent cx="3724275" cy="809625"/>
                <wp:effectExtent l="0" t="0" r="28575" b="28575"/>
                <wp:wrapNone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8096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965DB" w14:textId="77777777" w:rsidR="004813AD" w:rsidRDefault="004813AD" w:rsidP="004C413F">
                            <w:pPr>
                              <w:spacing w:after="0" w:line="240" w:lineRule="auto"/>
                            </w:pPr>
                            <w:r>
                              <w:t xml:space="preserve">Udbetalt til: </w:t>
                            </w:r>
                            <w:r>
                              <w:tab/>
                            </w:r>
                            <w:r>
                              <w:tab/>
                              <w:t>12.345 arbejdsgivere</w:t>
                            </w:r>
                          </w:p>
                          <w:p w14:paraId="549965DC" w14:textId="77777777" w:rsidR="004813AD" w:rsidRDefault="004813AD" w:rsidP="004C413F">
                            <w:pPr>
                              <w:spacing w:after="0" w:line="240" w:lineRule="auto"/>
                            </w:pPr>
                            <w:r>
                              <w:t xml:space="preserve">Udbetalt for: </w:t>
                            </w:r>
                            <w:r>
                              <w:tab/>
                            </w:r>
                            <w:r>
                              <w:tab/>
                              <w:t>49.835 elever</w:t>
                            </w:r>
                          </w:p>
                          <w:p w14:paraId="549965DD" w14:textId="77777777" w:rsidR="004813AD" w:rsidRDefault="004813AD" w:rsidP="004C413F">
                            <w:pPr>
                              <w:spacing w:after="0" w:line="240" w:lineRule="auto"/>
                            </w:pPr>
                            <w:r>
                              <w:t xml:space="preserve">Udbetalt i alt: </w:t>
                            </w:r>
                            <w:r>
                              <w:tab/>
                              <w:t>103 mio. kr.</w:t>
                            </w:r>
                          </w:p>
                          <w:p w14:paraId="549965DE" w14:textId="77777777" w:rsidR="004813AD" w:rsidRDefault="004813AD" w:rsidP="004C413F">
                            <w:pPr>
                              <w:spacing w:after="0" w:line="240" w:lineRule="auto"/>
                            </w:pPr>
                            <w:r>
                              <w:t>Godkendte* udbetalinger:</w:t>
                            </w:r>
                            <w:r>
                              <w:tab/>
                              <w:t>112.877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1.05pt;margin-top:19.65pt;width:293.25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" filled="f" strokecolor="#a6a6a6 [1629]" strokeweight="1.25pt">
                <v:textbox>
                  <w:txbxContent>
                    <w:p w14:paraId="549965DB" w14:textId="77777777" w:rsidR="004813AD" w:rsidRDefault="004813AD" w:rsidP="004C413F">
                      <w:pPr>
                        <w:spacing w:after="0" w:line="240" w:lineRule="auto"/>
                      </w:pPr>
                      <w:r>
                        <w:t xml:space="preserve">Udbetalt til: </w:t>
                      </w:r>
                      <w:r>
                        <w:tab/>
                      </w:r>
                      <w:r>
                        <w:tab/>
                        <w:t>12.345 arbejdsgivere</w:t>
                      </w:r>
                    </w:p>
                    <w:p w14:paraId="549965DC" w14:textId="77777777" w:rsidR="004813AD" w:rsidRDefault="004813AD" w:rsidP="004C413F">
                      <w:pPr>
                        <w:spacing w:after="0" w:line="240" w:lineRule="auto"/>
                      </w:pPr>
                      <w:r>
                        <w:t xml:space="preserve">Udbetalt for: </w:t>
                      </w:r>
                      <w:r>
                        <w:tab/>
                      </w:r>
                      <w:r>
                        <w:tab/>
                        <w:t>49.835 elever</w:t>
                      </w:r>
                    </w:p>
                    <w:p w14:paraId="549965DD" w14:textId="77777777" w:rsidR="004813AD" w:rsidRDefault="004813AD" w:rsidP="004C413F">
                      <w:pPr>
                        <w:spacing w:after="0" w:line="240" w:lineRule="auto"/>
                      </w:pPr>
                      <w:r>
                        <w:t xml:space="preserve">Udbetalt i alt: </w:t>
                      </w:r>
                      <w:r>
                        <w:tab/>
                        <w:t>103 mio. kr.</w:t>
                      </w:r>
                    </w:p>
                    <w:p w14:paraId="549965DE" w14:textId="77777777" w:rsidR="004813AD" w:rsidRDefault="004813AD" w:rsidP="004C413F">
                      <w:pPr>
                        <w:spacing w:after="0" w:line="240" w:lineRule="auto"/>
                      </w:pPr>
                      <w:r>
                        <w:t>Godkendte* udbetalinger:</w:t>
                      </w:r>
                      <w:r>
                        <w:tab/>
                        <w:t>112.877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t>Fakta om befordringstilskuddet (2013)</w:t>
      </w:r>
    </w:p>
    <w:p w14:paraId="549965D4" w14:textId="77777777" w:rsidR="0014274E" w:rsidRDefault="0014274E" w:rsidP="0014274E">
      <w:pPr>
        <w:pStyle w:val="BrdOverskrift"/>
        <w:widowControl/>
        <w:rPr>
          <w:noProof/>
          <w:sz w:val="20"/>
          <w:szCs w:val="20"/>
        </w:rPr>
      </w:pPr>
    </w:p>
    <w:p w14:paraId="549965D5" w14:textId="77777777" w:rsidR="0014274E" w:rsidRDefault="0014274E" w:rsidP="0014274E">
      <w:pPr>
        <w:rPr>
          <w:sz w:val="20"/>
          <w:szCs w:val="20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9965D9" wp14:editId="549965DA">
                <wp:simplePos x="0" y="0"/>
                <wp:positionH relativeFrom="column">
                  <wp:posOffset>22860</wp:posOffset>
                </wp:positionH>
                <wp:positionV relativeFrom="paragraph">
                  <wp:posOffset>385445</wp:posOffset>
                </wp:positionV>
                <wp:extent cx="3095625" cy="276225"/>
                <wp:effectExtent l="0" t="0" r="0" b="0"/>
                <wp:wrapNone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965DF" w14:textId="77777777" w:rsidR="004813AD" w:rsidRDefault="004813AD" w:rsidP="0014274E">
                            <w:r>
                              <w:rPr>
                                <w:sz w:val="16"/>
                              </w:rPr>
                              <w:t>*Antal udbetalinger i 2013 der krævede manuel godkendelse</w:t>
                            </w:r>
                          </w:p>
                          <w:p w14:paraId="549965E0" w14:textId="77777777" w:rsidR="004813AD" w:rsidRDefault="004813AD" w:rsidP="001427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6" o:spid="_x0000_s1027" type="#_x0000_t202" style="position:absolute;margin-left:1.8pt;margin-top:30.35pt;width:243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" filled="f" stroked="f">
                <v:textbox>
                  <w:txbxContent>
                    <w:p w14:paraId="549965DF" w14:textId="77777777" w:rsidR="004813AD" w:rsidRDefault="004813AD" w:rsidP="0014274E">
                      <w:r>
                        <w:rPr>
                          <w:sz w:val="16"/>
                        </w:rPr>
                        <w:t>*Antal udbetalinger i 2013 der krævede manuel godkendelse</w:t>
                      </w:r>
                    </w:p>
                    <w:p w14:paraId="549965E0" w14:textId="77777777" w:rsidR="004813AD" w:rsidRDefault="004813AD" w:rsidP="0014274E"/>
                  </w:txbxContent>
                </v:textbox>
              </v:shape>
            </w:pict>
          </mc:Fallback>
        </mc:AlternateContent>
      </w:r>
    </w:p>
    <w:p w14:paraId="549965D6" w14:textId="77777777" w:rsidR="0014274E" w:rsidRPr="00222055" w:rsidRDefault="0014274E" w:rsidP="00222055"/>
    <w:sectPr w:rsidR="0014274E" w:rsidRPr="002220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F1"/>
    <w:rsid w:val="00076626"/>
    <w:rsid w:val="000E33E4"/>
    <w:rsid w:val="0014274E"/>
    <w:rsid w:val="001641B6"/>
    <w:rsid w:val="00165753"/>
    <w:rsid w:val="00222055"/>
    <w:rsid w:val="002A60AC"/>
    <w:rsid w:val="002F03CF"/>
    <w:rsid w:val="0032095A"/>
    <w:rsid w:val="004363A4"/>
    <w:rsid w:val="004813AD"/>
    <w:rsid w:val="004C413F"/>
    <w:rsid w:val="005C4F10"/>
    <w:rsid w:val="005D2FA7"/>
    <w:rsid w:val="00671B1A"/>
    <w:rsid w:val="006758B6"/>
    <w:rsid w:val="007F3CF1"/>
    <w:rsid w:val="00861409"/>
    <w:rsid w:val="00A31541"/>
    <w:rsid w:val="00B57490"/>
    <w:rsid w:val="00BE75D0"/>
    <w:rsid w:val="00C017DB"/>
    <w:rsid w:val="00C3694E"/>
    <w:rsid w:val="00C856D4"/>
    <w:rsid w:val="00DD5E44"/>
    <w:rsid w:val="00DF5155"/>
    <w:rsid w:val="00E1346B"/>
    <w:rsid w:val="00FA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6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22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-markeringsfarve1">
    <w:name w:val="Light Shading Accent 1"/>
    <w:basedOn w:val="Tabel-Normal"/>
    <w:uiPriority w:val="60"/>
    <w:rsid w:val="00222055"/>
    <w:pPr>
      <w:spacing w:after="0" w:line="240" w:lineRule="auto"/>
    </w:pPr>
    <w:rPr>
      <w:color w:val="819125" w:themeColor="accent1" w:themeShade="BF"/>
    </w:rPr>
    <w:tblPr>
      <w:tblStyleRowBandSize w:val="1"/>
      <w:tblStyleColBandSize w:val="1"/>
      <w:tblInd w:w="0" w:type="dxa"/>
      <w:tblBorders>
        <w:top w:val="single" w:sz="8" w:space="0" w:color="ADC232" w:themeColor="accent1"/>
        <w:bottom w:val="single" w:sz="8" w:space="0" w:color="ADC23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C232" w:themeColor="accent1"/>
          <w:left w:val="nil"/>
          <w:bottom w:val="single" w:sz="8" w:space="0" w:color="ADC23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C232" w:themeColor="accent1"/>
          <w:left w:val="nil"/>
          <w:bottom w:val="single" w:sz="8" w:space="0" w:color="ADC23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1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1CA" w:themeFill="accent1" w:themeFillTint="3F"/>
      </w:tcPr>
    </w:tblStylePr>
  </w:style>
  <w:style w:type="paragraph" w:customStyle="1" w:styleId="BrdOverskrift">
    <w:name w:val="BrødOverskrift"/>
    <w:basedOn w:val="Normal"/>
    <w:next w:val="Brdtekst"/>
    <w:rsid w:val="0014274E"/>
    <w:pPr>
      <w:keepNext/>
      <w:widowControl w:val="0"/>
      <w:autoSpaceDE w:val="0"/>
      <w:autoSpaceDN w:val="0"/>
      <w:adjustRightInd w:val="0"/>
      <w:spacing w:after="280" w:line="280" w:lineRule="exact"/>
    </w:pPr>
    <w:rPr>
      <w:rFonts w:ascii="Arial" w:eastAsia="Times New Roman" w:hAnsi="Arial" w:cs="Arial"/>
      <w:spacing w:val="3"/>
      <w:sz w:val="26"/>
      <w:szCs w:val="26"/>
      <w:lang w:eastAsia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14274E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14274E"/>
  </w:style>
  <w:style w:type="character" w:styleId="Hyperlink">
    <w:name w:val="Hyperlink"/>
    <w:basedOn w:val="Standardskrifttypeiafsnit"/>
    <w:uiPriority w:val="99"/>
    <w:unhideWhenUsed/>
    <w:rsid w:val="00671B1A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671B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22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-markeringsfarve1">
    <w:name w:val="Light Shading Accent 1"/>
    <w:basedOn w:val="Tabel-Normal"/>
    <w:uiPriority w:val="60"/>
    <w:rsid w:val="00222055"/>
    <w:pPr>
      <w:spacing w:after="0" w:line="240" w:lineRule="auto"/>
    </w:pPr>
    <w:rPr>
      <w:color w:val="819125" w:themeColor="accent1" w:themeShade="BF"/>
    </w:rPr>
    <w:tblPr>
      <w:tblStyleRowBandSize w:val="1"/>
      <w:tblStyleColBandSize w:val="1"/>
      <w:tblInd w:w="0" w:type="dxa"/>
      <w:tblBorders>
        <w:top w:val="single" w:sz="8" w:space="0" w:color="ADC232" w:themeColor="accent1"/>
        <w:bottom w:val="single" w:sz="8" w:space="0" w:color="ADC23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C232" w:themeColor="accent1"/>
          <w:left w:val="nil"/>
          <w:bottom w:val="single" w:sz="8" w:space="0" w:color="ADC23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C232" w:themeColor="accent1"/>
          <w:left w:val="nil"/>
          <w:bottom w:val="single" w:sz="8" w:space="0" w:color="ADC23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1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1CA" w:themeFill="accent1" w:themeFillTint="3F"/>
      </w:tcPr>
    </w:tblStylePr>
  </w:style>
  <w:style w:type="paragraph" w:customStyle="1" w:styleId="BrdOverskrift">
    <w:name w:val="BrødOverskrift"/>
    <w:basedOn w:val="Normal"/>
    <w:next w:val="Brdtekst"/>
    <w:rsid w:val="0014274E"/>
    <w:pPr>
      <w:keepNext/>
      <w:widowControl w:val="0"/>
      <w:autoSpaceDE w:val="0"/>
      <w:autoSpaceDN w:val="0"/>
      <w:adjustRightInd w:val="0"/>
      <w:spacing w:after="280" w:line="280" w:lineRule="exact"/>
    </w:pPr>
    <w:rPr>
      <w:rFonts w:ascii="Arial" w:eastAsia="Times New Roman" w:hAnsi="Arial" w:cs="Arial"/>
      <w:spacing w:val="3"/>
      <w:sz w:val="26"/>
      <w:szCs w:val="26"/>
      <w:lang w:eastAsia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14274E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14274E"/>
  </w:style>
  <w:style w:type="character" w:styleId="Hyperlink">
    <w:name w:val="Hyperlink"/>
    <w:basedOn w:val="Standardskrifttypeiafsnit"/>
    <w:uiPriority w:val="99"/>
    <w:unhideWhenUsed/>
    <w:rsid w:val="00671B1A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671B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https://www.retsinformation.dk/Forms/R0710.aspx?id=161656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atp">
      <a:dk1>
        <a:srgbClr val="4D4D4D"/>
      </a:dk1>
      <a:lt1>
        <a:sysClr val="window" lastClr="FFFFFF"/>
      </a:lt1>
      <a:dk2>
        <a:srgbClr val="4D5D1E"/>
      </a:dk2>
      <a:lt2>
        <a:srgbClr val="000000"/>
      </a:lt2>
      <a:accent1>
        <a:srgbClr val="ADC232"/>
      </a:accent1>
      <a:accent2>
        <a:srgbClr val="A2A2A2"/>
      </a:accent2>
      <a:accent3>
        <a:srgbClr val="4D5D1E"/>
      </a:accent3>
      <a:accent4>
        <a:srgbClr val="CC6600"/>
      </a:accent4>
      <a:accent5>
        <a:srgbClr val="B41E0A"/>
      </a:accent5>
      <a:accent6>
        <a:srgbClr val="7D961E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PSUPP" ma:contentTypeID="0x010100424CAD6C7BB9E94AAE7BC90BCBBA72480300E7F2DD27CC9C1F44BCA61100F722DFFF" ma:contentTypeVersion="8" ma:contentTypeDescription="" ma:contentTypeScope="" ma:versionID="d5f547e156ef82ad3b2db53fd800a8a1">
  <xsd:schema xmlns:xsd="http://www.w3.org/2001/XMLSchema" xmlns:xs="http://www.w3.org/2001/XMLSchema" xmlns:p="http://schemas.microsoft.com/office/2006/metadata/properties" xmlns:ns2="fdf2fdb2-5f6b-4aee-8351-b017ee202dc7" xmlns:ns3="7eb4bdf4-7e00-4d9c-a072-ce9a3c27f6ea" targetNamespace="http://schemas.microsoft.com/office/2006/metadata/properties" ma:root="true" ma:fieldsID="ba2995a94bf0ec5ec61bb08a757b8fd7" ns2:_="" ns3:_="">
    <xsd:import namespace="fdf2fdb2-5f6b-4aee-8351-b017ee202dc7"/>
    <xsd:import namespace="7eb4bdf4-7e00-4d9c-a072-ce9a3c27f6e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3:TaxCatchAllLabel" minOccurs="0"/>
                <xsd:element ref="ns2:j695b30f22e741a19363b0fad252f4ca" minOccurs="0"/>
                <xsd:element ref="ns2:b81c135086db45909248bbc9f14ec21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2fdb2-5f6b-4aee-8351-b017ee202d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  <xsd:element name="j695b30f22e741a19363b0fad252f4ca" ma:index="13" nillable="true" ma:taxonomy="true" ma:internalName="j695b30f22e741a19363b0fad252f4ca" ma:taxonomyFieldName="Egne_x0020_emneord" ma:displayName="Egne emneord" ma:readOnly="false" ma:default="" ma:fieldId="{3695b30f-22e7-41a1-9363-b0fad252f4ca}" ma:taxonomyMulti="true" ma:sspId="f90ef279-4d98-4e78-97f8-1f94e2e051e0" ma:termSetId="2678fbc7-20ae-46e8-858f-880a29b2463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81c135086db45909248bbc9f14ec215" ma:index="15" ma:taxonomy="true" ma:internalName="b81c135086db45909248bbc9f14ec215" ma:taxonomyFieldName="F_x00e6_lles_x0020_emneord" ma:displayName="Fælles emneord" ma:default="" ma:fieldId="{b81c1350-86db-4590-9248-bbc9f14ec215}" ma:taxonomyMulti="true" ma:sspId="f90ef279-4d98-4e78-97f8-1f94e2e051e0" ma:termSetId="4b3f4209-a995-4aa8-88aa-2ccdea48586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4bdf4-7e00-4d9c-a072-ce9a3c27f6ea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08B5D899-100F-40EF-8F88-E428D0760670}" ma:internalName="TaxCatchAll" ma:showField="CatchAllData" ma:web="{fdf2fdb2-5f6b-4aee-8351-b017ee202dc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08B5D899-100F-40EF-8F88-E428D0760670}" ma:internalName="TaxCatchAllLabel" ma:readOnly="true" ma:showField="CatchAllDataLabel" ma:web="{fdf2fdb2-5f6b-4aee-8351-b017ee202dc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81c135086db45909248bbc9f14ec215 xmlns="fdf2fdb2-5f6b-4aee-8351-b017ee202dc7">
      <Terms xmlns="http://schemas.microsoft.com/office/infopath/2007/PartnerControls">
        <TermInfo xmlns="http://schemas.microsoft.com/office/infopath/2007/PartnerControls">
          <TermName>AUB</TermName>
          <TermId>11153605-3985-4497-9e74-336725c33371</TermId>
        </TermInfo>
        <TermInfo xmlns="http://schemas.microsoft.com/office/infopath/2007/PartnerControls">
          <TermName>Kommunikationsplan</TermName>
          <TermId>bb41aedc-0cc1-4fa4-b9ed-edaa595426ab</TermId>
        </TermInfo>
      </Terms>
    </b81c135086db45909248bbc9f14ec215>
    <TaxCatchAll xmlns="7eb4bdf4-7e00-4d9c-a072-ce9a3c27f6ea">
      <Value>87</Value>
      <Value>86</Value>
      <Value>2</Value>
      <Value>22</Value>
    </TaxCatchAll>
    <j695b30f22e741a19363b0fad252f4ca xmlns="fdf2fdb2-5f6b-4aee-8351-b017ee202dc7">
      <Terms xmlns="http://schemas.microsoft.com/office/infopath/2007/PartnerControls">
        <TermInfo xmlns="http://schemas.microsoft.com/office/infopath/2007/PartnerControls">
          <TermName>Befordring</TermName>
          <TermId>c1de8635-3b7d-48d4-8202-38d3b08d6db8</TermId>
        </TermInfo>
        <TermInfo xmlns="http://schemas.microsoft.com/office/infopath/2007/PartnerControls">
          <TermName>UNIC</TermName>
          <TermId>f8c02ba8-ef13-43e5-b90c-b8a009378022</TermId>
        </TermInfo>
      </Terms>
    </j695b30f22e741a19363b0fad252f4ca>
    <_dlc_DocId xmlns="fdf2fdb2-5f6b-4aee-8351-b017ee202dc7">ATPPROORD-127-33</_dlc_DocId>
    <_dlc_DocIdUrl xmlns="fdf2fdb2-5f6b-4aee-8351-b017ee202dc7">
      <Url>http://team.prod.atp.local/sites/procesogordning/ordninger/aub/_layouts/DocIdRedir.aspx?ID=ATPPROORD-127-33</Url>
      <Description>ATPPROORD-127-33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C6B09-88BC-47B1-8761-3368DB6D467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26B1BC0-07F3-4A47-B3EB-FB2BF3E8C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2fdb2-5f6b-4aee-8351-b017ee202dc7"/>
    <ds:schemaRef ds:uri="7eb4bdf4-7e00-4d9c-a072-ce9a3c27f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B3E668-CD09-4876-A47E-8DF1B31224C3}">
  <ds:schemaRefs>
    <ds:schemaRef ds:uri="http://schemas.microsoft.com/office/2006/metadata/properties"/>
    <ds:schemaRef ds:uri="http://schemas.microsoft.com/office/infopath/2007/PartnerControls"/>
    <ds:schemaRef ds:uri="fdf2fdb2-5f6b-4aee-8351-b017ee202dc7"/>
    <ds:schemaRef ds:uri="7eb4bdf4-7e00-4d9c-a072-ce9a3c27f6ea"/>
  </ds:schemaRefs>
</ds:datastoreItem>
</file>

<file path=customXml/itemProps4.xml><?xml version="1.0" encoding="utf-8"?>
<ds:datastoreItem xmlns:ds="http://schemas.openxmlformats.org/officeDocument/2006/customXml" ds:itemID="{5A05545C-99ED-4E4C-B245-813AB2FA3CD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BC56C97-A739-4425-9DB7-09CB2E44ED00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BB62AC29-878A-499B-8B82-2848ADF4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ATP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Lenskjold Grønbek - SLG</dc:creator>
  <cp:lastModifiedBy>Inger Riber</cp:lastModifiedBy>
  <cp:revision>2</cp:revision>
  <dcterms:created xsi:type="dcterms:W3CDTF">2014-04-23T14:40:00Z</dcterms:created>
  <dcterms:modified xsi:type="dcterms:W3CDTF">2014-04-23T14:40:00Z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0x010100424CAD6C7BB9E94AAE7BC90BCBBA72480300E7F2DD27CC9C1F44BCA61100F722DFFF</vt:lpwstr>
  </property>
  <property fmtid="{D5CDD505-2E9C-101B-9397-08002B2CF9AE}" pid="3" name="_dlc_DocIdItemGuid">
    <vt:lpwstr>3c75dbcd-c6db-47ff-bc73-ecce549249e9</vt:lpwstr>
  </property>
  <property fmtid="{D5CDD505-2E9C-101B-9397-08002B2CF9AE}" pid="4" name="Fælles emneord">
    <vt:lpwstr>22;#AUB|11153605-3985-4497-9e74-336725c33371;#86;#Kommunikationsplan|bb41aedc-0cc1-4fa4-b9ed-edaa595426ab</vt:lpwstr>
  </property>
  <property fmtid="{D5CDD505-2E9C-101B-9397-08002B2CF9AE}" pid="5" name="Egne emneord">
    <vt:lpwstr>87;#Befordring|c1de8635-3b7d-48d4-8202-38d3b08d6db8;#2;#UNIC|f8c02ba8-ef13-43e5-b90c-b8a009378022</vt:lpwstr>
  </property>
</Properties>
</file>